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jc w:val="right"/>
      </w:pPr>
      <w:r>
        <w:t>"Главная книга", 2015, N 22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Title"/>
        <w:jc w:val="center"/>
      </w:pPr>
      <w:r>
        <w:t>ЧЬИ РАЗЪЯСНЕНИЯ ОСВОБОДЯТ ПЛАТЕЛЬЩИКОВ ВЗНОСОВ</w:t>
      </w:r>
    </w:p>
    <w:p w:rsidR="00475E96" w:rsidRDefault="00475E96">
      <w:pPr>
        <w:pStyle w:val="ConsPlusTitle"/>
        <w:jc w:val="center"/>
      </w:pPr>
      <w:r>
        <w:t>ОТ ОТВЕТСТВЕННОСТИ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t>Нередко плательщики не уверены, начислять ли им взносы в той или иной ситуации или нет. В этом случае для подстраховки они могут:</w:t>
      </w:r>
    </w:p>
    <w:p w:rsidR="00475E96" w:rsidRDefault="00475E96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направить письменный вопрос в уполномоченный орган и получить свой личный ответ </w:t>
      </w:r>
      <w:hyperlink w:anchor="P45" w:history="1">
        <w:r>
          <w:rPr>
            <w:color w:val="0000FF"/>
          </w:rPr>
          <w:t>&lt;1&gt;</w:t>
        </w:r>
      </w:hyperlink>
      <w:r>
        <w:t xml:space="preserve">. По общему правилу такие запросы должны рассматриваться в течение 30 календарных дней со дня их регистрации в ведомстве </w:t>
      </w:r>
      <w:hyperlink w:anchor="P46" w:history="1">
        <w:r>
          <w:rPr>
            <w:color w:val="0000FF"/>
          </w:rPr>
          <w:t>&lt;2&gt;</w:t>
        </w:r>
      </w:hyperlink>
      <w:r>
        <w:t>;</w:t>
      </w:r>
    </w:p>
    <w:p w:rsidR="00475E96" w:rsidRDefault="00475E96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воспользоваться разъяснениями, данными неопределенному кругу лиц и опубликованными в справочно-правовых базах или СМИ. Характерный пример таких разъяснений - различные подборки ответов на вопросы по порядку начисления и уплаты взносов </w:t>
      </w:r>
      <w:hyperlink w:anchor="P47" w:history="1">
        <w:r>
          <w:rPr>
            <w:color w:val="0000FF"/>
          </w:rPr>
          <w:t>&lt;3&gt;</w:t>
        </w:r>
      </w:hyperlink>
      <w:r>
        <w:t>.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</w:t>
      </w:r>
      <w:r>
        <w:rPr>
          <w:i/>
        </w:rPr>
        <w:t>Следование письменным разъяснениям</w:t>
      </w:r>
      <w:r>
        <w:t xml:space="preserve"> </w:t>
      </w:r>
      <w:r>
        <w:rPr>
          <w:b/>
          <w:i/>
        </w:rPr>
        <w:t>не освобождает</w:t>
      </w:r>
      <w:r>
        <w:t xml:space="preserve"> </w:t>
      </w:r>
      <w:r>
        <w:rPr>
          <w:i/>
        </w:rPr>
        <w:t>плательщика взносов</w:t>
      </w:r>
      <w:r>
        <w:t xml:space="preserve"> </w:t>
      </w:r>
      <w:r>
        <w:rPr>
          <w:b/>
          <w:i/>
        </w:rPr>
        <w:t>от уплаты недоимки</w:t>
      </w:r>
      <w:r>
        <w:rPr>
          <w:i/>
        </w:rPr>
        <w:t>, выявленной контролирующими органами.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475E96" w:rsidRDefault="00475E96">
      <w:pPr>
        <w:pStyle w:val="ConsPlusNormal"/>
        <w:ind w:firstLine="540"/>
        <w:jc w:val="both"/>
      </w:pPr>
      <w:r>
        <w:rPr>
          <w:i/>
        </w:rPr>
        <w:t xml:space="preserve">Кстати, в налоговых спорах суды часто расценивают размещенные в правовых базах или СМИ разъяснения как адресованные неопределенному кругу лиц, даже когда подобные публикации являются ответами на запросы конкретных плательщиков </w:t>
      </w:r>
      <w:hyperlink w:anchor="P48" w:history="1">
        <w:r>
          <w:rPr>
            <w:i/>
            <w:color w:val="0000FF"/>
          </w:rPr>
          <w:t>&lt;4&gt;</w:t>
        </w:r>
      </w:hyperlink>
      <w:r>
        <w:rPr>
          <w:i/>
        </w:rPr>
        <w:t>.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t xml:space="preserve">Напомним, что исполнение письменных разъяснений уполномоченных органов </w:t>
      </w:r>
      <w:hyperlink w:anchor="P49" w:history="1">
        <w:r>
          <w:rPr>
            <w:color w:val="0000FF"/>
          </w:rPr>
          <w:t>&lt;5&gt;</w:t>
        </w:r>
      </w:hyperlink>
      <w:r>
        <w:t>:</w:t>
      </w:r>
    </w:p>
    <w:p w:rsidR="00475E96" w:rsidRDefault="00475E96">
      <w:pPr>
        <w:pStyle w:val="ConsPlusNormal"/>
        <w:ind w:firstLine="540"/>
        <w:jc w:val="both"/>
      </w:pPr>
      <w:r>
        <w:t xml:space="preserve">- является обстоятельством, </w:t>
      </w:r>
      <w:r>
        <w:rPr>
          <w:b/>
        </w:rPr>
        <w:t>исключающим вину</w:t>
      </w:r>
      <w:r>
        <w:t xml:space="preserve"> плательщика взносов;</w:t>
      </w:r>
    </w:p>
    <w:p w:rsidR="00475E96" w:rsidRDefault="00475E96">
      <w:pPr>
        <w:pStyle w:val="ConsPlusNormal"/>
        <w:ind w:firstLine="540"/>
        <w:jc w:val="both"/>
      </w:pPr>
      <w:r>
        <w:t xml:space="preserve">- </w:t>
      </w:r>
      <w:r>
        <w:rPr>
          <w:b/>
        </w:rPr>
        <w:t>освобождает</w:t>
      </w:r>
      <w:r>
        <w:t xml:space="preserve"> его </w:t>
      </w:r>
      <w:r>
        <w:rPr>
          <w:b/>
        </w:rPr>
        <w:t>от пеней и штрафов</w:t>
      </w:r>
      <w:r>
        <w:t>.</w:t>
      </w:r>
    </w:p>
    <w:p w:rsidR="00475E96" w:rsidRDefault="00475E96">
      <w:pPr>
        <w:pStyle w:val="ConsPlusNormal"/>
        <w:ind w:firstLine="540"/>
        <w:jc w:val="both"/>
      </w:pPr>
      <w:r>
        <w:t>При этом дата издания разъясняющего документа значения не имеет, главное - чтобы по смыслу и содержанию он относился к тому отчетному периоду, когда было совершено нарушение.</w:t>
      </w:r>
    </w:p>
    <w:p w:rsidR="00475E96" w:rsidRDefault="00475E96">
      <w:pPr>
        <w:pStyle w:val="ConsPlusNormal"/>
        <w:ind w:firstLine="540"/>
        <w:jc w:val="both"/>
      </w:pPr>
      <w:r>
        <w:t xml:space="preserve">Посмотрим, на </w:t>
      </w:r>
      <w:proofErr w:type="gramStart"/>
      <w:r>
        <w:t>разъяснения</w:t>
      </w:r>
      <w:proofErr w:type="gramEnd"/>
      <w:r>
        <w:t xml:space="preserve"> каких ведомств можно ориентироваться при исчислении и уплате страховых взносов.</w:t>
      </w:r>
    </w:p>
    <w:p w:rsidR="00475E96" w:rsidRDefault="00475E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868"/>
      </w:tblGrid>
      <w:tr w:rsidR="00475E96">
        <w:tc>
          <w:tcPr>
            <w:tcW w:w="3912" w:type="dxa"/>
          </w:tcPr>
          <w:p w:rsidR="00475E96" w:rsidRDefault="00475E96">
            <w:pPr>
              <w:pStyle w:val="ConsPlusNormal"/>
              <w:jc w:val="center"/>
            </w:pPr>
            <w:r>
              <w:lastRenderedPageBreak/>
              <w:t>Вид страховых взносов</w:t>
            </w:r>
          </w:p>
        </w:tc>
        <w:tc>
          <w:tcPr>
            <w:tcW w:w="5868" w:type="dxa"/>
          </w:tcPr>
          <w:p w:rsidR="00475E96" w:rsidRDefault="00475E96">
            <w:pPr>
              <w:pStyle w:val="ConsPlusNormal"/>
              <w:jc w:val="center"/>
            </w:pPr>
            <w:r>
              <w:t>Орган, который вправе давать письменные разъяснения</w:t>
            </w:r>
          </w:p>
        </w:tc>
      </w:tr>
      <w:tr w:rsidR="00475E96">
        <w:tc>
          <w:tcPr>
            <w:tcW w:w="3912" w:type="dxa"/>
          </w:tcPr>
          <w:p w:rsidR="00475E96" w:rsidRDefault="00475E96">
            <w:pPr>
              <w:pStyle w:val="ConsPlusNormal"/>
            </w:pPr>
            <w:r>
              <w:t>Взносы в ПФР</w:t>
            </w:r>
          </w:p>
        </w:tc>
        <w:tc>
          <w:tcPr>
            <w:tcW w:w="5868" w:type="dxa"/>
          </w:tcPr>
          <w:p w:rsidR="00475E96" w:rsidRDefault="00475E96">
            <w:pPr>
              <w:pStyle w:val="ConsPlusNormal"/>
            </w:pPr>
            <w:r>
              <w:t xml:space="preserve">- Минтруд </w:t>
            </w:r>
            <w:hyperlink w:anchor="P50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  <w:p w:rsidR="00475E96" w:rsidRDefault="00475E96">
            <w:pPr>
              <w:pStyle w:val="ConsPlusNormal"/>
            </w:pPr>
            <w:r>
              <w:t xml:space="preserve">- Пенсионный фонд и его территориальные отделения </w:t>
            </w:r>
            <w:hyperlink w:anchor="P5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75E96">
        <w:tc>
          <w:tcPr>
            <w:tcW w:w="3912" w:type="dxa"/>
          </w:tcPr>
          <w:p w:rsidR="00475E96" w:rsidRDefault="00475E96">
            <w:pPr>
              <w:pStyle w:val="ConsPlusNormal"/>
            </w:pPr>
            <w:r>
              <w:t>Взносы в ФСС на случай временной нетрудоспособности и в связи с материнством</w:t>
            </w:r>
          </w:p>
        </w:tc>
        <w:tc>
          <w:tcPr>
            <w:tcW w:w="5868" w:type="dxa"/>
          </w:tcPr>
          <w:p w:rsidR="00475E96" w:rsidRDefault="00475E96">
            <w:pPr>
              <w:pStyle w:val="ConsPlusNormal"/>
            </w:pPr>
            <w:r>
              <w:t xml:space="preserve">- Минтруд </w:t>
            </w:r>
            <w:hyperlink w:anchor="P52" w:history="1">
              <w:r>
                <w:rPr>
                  <w:color w:val="0000FF"/>
                </w:rPr>
                <w:t>&lt;8&gt;</w:t>
              </w:r>
            </w:hyperlink>
            <w:r>
              <w:t>;</w:t>
            </w:r>
          </w:p>
          <w:p w:rsidR="00475E96" w:rsidRDefault="00475E96">
            <w:pPr>
              <w:pStyle w:val="ConsPlusNormal"/>
            </w:pPr>
            <w:r>
              <w:t xml:space="preserve">- Фонд социального страхования и его территориальные отделения </w:t>
            </w:r>
            <w:hyperlink w:anchor="P5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475E96">
        <w:tc>
          <w:tcPr>
            <w:tcW w:w="3912" w:type="dxa"/>
          </w:tcPr>
          <w:p w:rsidR="00475E96" w:rsidRDefault="00475E96">
            <w:pPr>
              <w:pStyle w:val="ConsPlusNormal"/>
            </w:pPr>
            <w:r>
              <w:t>Взносы в ФФОМС на обязательное медицинское страхование</w:t>
            </w:r>
          </w:p>
        </w:tc>
        <w:tc>
          <w:tcPr>
            <w:tcW w:w="5868" w:type="dxa"/>
          </w:tcPr>
          <w:p w:rsidR="00475E96" w:rsidRDefault="00475E96">
            <w:pPr>
              <w:pStyle w:val="ConsPlusNormal"/>
            </w:pPr>
            <w:r>
              <w:t xml:space="preserve">- Минтруд по согласованию </w:t>
            </w:r>
            <w:hyperlink w:anchor="P35" w:history="1">
              <w:r>
                <w:rPr>
                  <w:color w:val="0000FF"/>
                </w:rPr>
                <w:t>&lt;*&gt;</w:t>
              </w:r>
            </w:hyperlink>
            <w:r>
              <w:t xml:space="preserve"> с Минздравом </w:t>
            </w:r>
            <w:hyperlink w:anchor="P54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475E96" w:rsidRDefault="00475E96">
            <w:pPr>
              <w:pStyle w:val="ConsPlusNormal"/>
            </w:pPr>
            <w:r>
              <w:t xml:space="preserve">- Минздрав </w:t>
            </w:r>
            <w:hyperlink w:anchor="P55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  <w:p w:rsidR="00475E96" w:rsidRDefault="00475E96">
            <w:pPr>
              <w:pStyle w:val="ConsPlusNormal"/>
            </w:pPr>
            <w:r>
              <w:t xml:space="preserve">- Пенсионный фонд и его территориальные отделения </w:t>
            </w:r>
            <w:hyperlink w:anchor="P51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475E96" w:rsidRDefault="00475E96">
      <w:pPr>
        <w:sectPr w:rsidR="00475E96" w:rsidSect="002B23E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t>--------------------------------</w:t>
      </w:r>
    </w:p>
    <w:p w:rsidR="00475E96" w:rsidRDefault="00475E96">
      <w:pPr>
        <w:pStyle w:val="ConsPlusNormal"/>
        <w:ind w:firstLine="540"/>
        <w:jc w:val="both"/>
      </w:pPr>
      <w:bookmarkStart w:id="0" w:name="P35"/>
      <w:bookmarkEnd w:id="0"/>
      <w:r>
        <w:t xml:space="preserve">&lt;*&gt; Полагаем, что слова "по согласованию" подразумевают следующее. Разъясняющее письмо должно либо быть совместным (то есть исходить от обоих ведомств сразу), либо содержать в себе фразы </w:t>
      </w:r>
      <w:proofErr w:type="gramStart"/>
      <w:r>
        <w:t>наподобие</w:t>
      </w:r>
      <w:proofErr w:type="gramEnd"/>
      <w:r>
        <w:t>:</w:t>
      </w:r>
    </w:p>
    <w:p w:rsidR="00475E96" w:rsidRDefault="00475E96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"данная позиция согласована с Министерством здравоохранения РФ";</w:t>
      </w:r>
    </w:p>
    <w:p w:rsidR="00475E96" w:rsidRDefault="00475E96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"Министерство труда и социальной защиты РФ по согласованию с Министерством здравоохранения РФ... сообщает следующее...";</w:t>
      </w:r>
    </w:p>
    <w:p w:rsidR="00475E96" w:rsidRDefault="00475E96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"Министерство труда и социальной защиты РФ направляет согласованную с Министерством здравоохранения РФ позицию...".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jc w:val="center"/>
      </w:pPr>
      <w:r>
        <w:t>* * *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ind w:firstLine="540"/>
        <w:jc w:val="both"/>
      </w:pPr>
      <w:r>
        <w:t xml:space="preserve">Что же касается взносов "на травматизм", то по ним уполномочен давать разъяснения ФСС и его отделения </w:t>
      </w:r>
      <w:hyperlink w:anchor="P56" w:history="1">
        <w:r>
          <w:rPr>
            <w:color w:val="0000FF"/>
          </w:rPr>
          <w:t>&lt;12&gt;</w:t>
        </w:r>
      </w:hyperlink>
      <w:r>
        <w:t xml:space="preserve">. При этом в </w:t>
      </w:r>
      <w:hyperlink r:id="rId4" w:history="1">
        <w:r>
          <w:rPr>
            <w:color w:val="0000FF"/>
          </w:rPr>
          <w:t>Законе</w:t>
        </w:r>
      </w:hyperlink>
      <w:r>
        <w:t xml:space="preserve"> о "несчастном" страховании отсутствует перечень обстоятельств, исключающих вину плательщика взносов.</w:t>
      </w:r>
    </w:p>
    <w:p w:rsidR="00475E96" w:rsidRDefault="00475E96">
      <w:pPr>
        <w:pStyle w:val="ConsPlusNormal"/>
        <w:ind w:firstLine="540"/>
        <w:jc w:val="both"/>
      </w:pPr>
      <w:r>
        <w:t>Поэтому не исключено, что в спорных ситуациях следование разъяснениям ФСС от пеней и штрафов не спасет. Судебных решений по этому поводу нам найти не удалось.</w:t>
      </w:r>
    </w:p>
    <w:p w:rsidR="00475E96" w:rsidRDefault="00475E96">
      <w:pPr>
        <w:pStyle w:val="ConsPlusNormal"/>
        <w:ind w:firstLine="540"/>
        <w:jc w:val="both"/>
      </w:pPr>
      <w:r>
        <w:t>--------------------------------</w:t>
      </w:r>
    </w:p>
    <w:p w:rsidR="00475E96" w:rsidRDefault="00475E96">
      <w:pPr>
        <w:pStyle w:val="ConsPlusNormal"/>
        <w:ind w:firstLine="540"/>
        <w:jc w:val="both"/>
      </w:pPr>
      <w:bookmarkStart w:id="1" w:name="P45"/>
      <w:bookmarkEnd w:id="1"/>
      <w:r>
        <w:t xml:space="preserve">&lt;1&gt; </w:t>
      </w:r>
      <w:hyperlink r:id="rId5" w:history="1">
        <w:r>
          <w:rPr>
            <w:color w:val="0000FF"/>
          </w:rPr>
          <w:t>Подпункты 1</w:t>
        </w:r>
      </w:hyperlink>
      <w:r>
        <w:t xml:space="preserve">, </w:t>
      </w:r>
      <w:hyperlink r:id="rId6" w:history="1">
        <w:r>
          <w:rPr>
            <w:color w:val="0000FF"/>
          </w:rPr>
          <w:t>2 ч. 1 ст. 28</w:t>
        </w:r>
      </w:hyperlink>
      <w:r>
        <w:t xml:space="preserve"> Закона от 24.07.2009 N 212-ФЗ (далее - Закон N 212-ФЗ).</w:t>
      </w:r>
    </w:p>
    <w:p w:rsidR="00475E96" w:rsidRDefault="00475E96">
      <w:pPr>
        <w:pStyle w:val="ConsPlusNormal"/>
        <w:ind w:firstLine="540"/>
        <w:jc w:val="both"/>
      </w:pPr>
      <w:bookmarkStart w:id="2" w:name="P46"/>
      <w:bookmarkEnd w:id="2"/>
      <w:r>
        <w:t xml:space="preserve">&lt;2&gt; </w:t>
      </w:r>
      <w:hyperlink r:id="rId7" w:history="1">
        <w:r>
          <w:rPr>
            <w:color w:val="0000FF"/>
          </w:rPr>
          <w:t>Часть 1 ст. 12</w:t>
        </w:r>
      </w:hyperlink>
      <w:r>
        <w:t xml:space="preserve"> Закона от 02.05.2006 N 59-ФЗ.</w:t>
      </w:r>
    </w:p>
    <w:p w:rsidR="00475E96" w:rsidRDefault="00475E96">
      <w:pPr>
        <w:pStyle w:val="ConsPlusNormal"/>
        <w:ind w:firstLine="540"/>
        <w:jc w:val="both"/>
      </w:pPr>
      <w:bookmarkStart w:id="3" w:name="P47"/>
      <w:bookmarkEnd w:id="3"/>
      <w:r>
        <w:t xml:space="preserve">&lt;3&gt; См., например,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Письму ФСС РФ от 14.04.2015 N 02-09-11/06-5250; </w:t>
      </w:r>
      <w:hyperlink r:id="rId9" w:history="1">
        <w:r>
          <w:rPr>
            <w:color w:val="0000FF"/>
          </w:rPr>
          <w:t>Письмо</w:t>
        </w:r>
      </w:hyperlink>
      <w:r>
        <w:t xml:space="preserve"> ПФР N НП-30-26/9660, ФСС РФ N 17-03-10/08-2786П от 29.07.2014.</w:t>
      </w:r>
    </w:p>
    <w:p w:rsidR="00475E96" w:rsidRDefault="00475E96">
      <w:pPr>
        <w:pStyle w:val="ConsPlusNormal"/>
        <w:ind w:firstLine="540"/>
        <w:jc w:val="both"/>
      </w:pPr>
      <w:bookmarkStart w:id="4" w:name="P48"/>
      <w:bookmarkEnd w:id="4"/>
      <w:r>
        <w:t xml:space="preserve">&lt;4&gt; Постановления Президиума ВАС РФ от 30.11.2010 </w:t>
      </w:r>
      <w:hyperlink r:id="rId10" w:history="1">
        <w:r>
          <w:rPr>
            <w:color w:val="0000FF"/>
          </w:rPr>
          <w:t>N ВАС-4350/10</w:t>
        </w:r>
      </w:hyperlink>
      <w:r>
        <w:t xml:space="preserve">; АС МО от 02.02.2015 </w:t>
      </w:r>
      <w:hyperlink r:id="rId11" w:history="1">
        <w:r>
          <w:rPr>
            <w:color w:val="0000FF"/>
          </w:rPr>
          <w:t>N Ф05-16586/2014</w:t>
        </w:r>
      </w:hyperlink>
      <w:r>
        <w:t xml:space="preserve">; ФАС МО от 14.05.2014 </w:t>
      </w:r>
      <w:hyperlink r:id="rId12" w:history="1">
        <w:r>
          <w:rPr>
            <w:color w:val="0000FF"/>
          </w:rPr>
          <w:t>N Ф05-3824/14</w:t>
        </w:r>
      </w:hyperlink>
      <w:r>
        <w:t xml:space="preserve">; ФАС СЗО от 18.04.2012 </w:t>
      </w:r>
      <w:hyperlink r:id="rId13" w:history="1">
        <w:r>
          <w:rPr>
            <w:color w:val="0000FF"/>
          </w:rPr>
          <w:t>N А42-4511/2011</w:t>
        </w:r>
      </w:hyperlink>
      <w:r>
        <w:t>.</w:t>
      </w:r>
    </w:p>
    <w:p w:rsidR="00475E96" w:rsidRDefault="00475E96">
      <w:pPr>
        <w:pStyle w:val="ConsPlusNormal"/>
        <w:ind w:firstLine="540"/>
        <w:jc w:val="both"/>
      </w:pPr>
      <w:bookmarkStart w:id="5" w:name="P49"/>
      <w:bookmarkEnd w:id="5"/>
      <w:r>
        <w:t xml:space="preserve">&lt;5&gt; </w:t>
      </w:r>
      <w:hyperlink r:id="rId14" w:history="1">
        <w:r>
          <w:rPr>
            <w:color w:val="0000FF"/>
          </w:rPr>
          <w:t>Часть 9 ст. 25</w:t>
        </w:r>
      </w:hyperlink>
      <w:r>
        <w:t xml:space="preserve">, </w:t>
      </w:r>
      <w:hyperlink r:id="rId15" w:history="1">
        <w:r>
          <w:rPr>
            <w:color w:val="0000FF"/>
          </w:rPr>
          <w:t>п. 3 ч. 1 ст. 43</w:t>
        </w:r>
      </w:hyperlink>
      <w:r>
        <w:t xml:space="preserve"> Закона N 212-ФЗ;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17 ААС от 16.03.2015 N 17АП-1438/2015-АК.</w:t>
      </w:r>
    </w:p>
    <w:p w:rsidR="00475E96" w:rsidRDefault="00475E96">
      <w:pPr>
        <w:pStyle w:val="ConsPlusNormal"/>
        <w:ind w:firstLine="540"/>
        <w:jc w:val="both"/>
      </w:pPr>
      <w:bookmarkStart w:id="6" w:name="P50"/>
      <w:bookmarkEnd w:id="6"/>
      <w:r>
        <w:t xml:space="preserve">&lt;6&gt;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Постановления Правительства РФ от 14.09.2009 N 731;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5.19</w:t>
        </w:r>
      </w:hyperlink>
      <w:r>
        <w:t xml:space="preserve"> Положения, утв. Постановлением Правительства РФ от 19.06.2012 N 610.</w:t>
      </w:r>
    </w:p>
    <w:p w:rsidR="00475E96" w:rsidRDefault="00475E96">
      <w:pPr>
        <w:pStyle w:val="ConsPlusNormal"/>
        <w:ind w:firstLine="540"/>
        <w:jc w:val="both"/>
      </w:pPr>
      <w:bookmarkStart w:id="7" w:name="P51"/>
      <w:bookmarkEnd w:id="7"/>
      <w:r>
        <w:t xml:space="preserve">&lt;7&gt; </w:t>
      </w:r>
      <w:hyperlink r:id="rId20" w:history="1">
        <w:r>
          <w:rPr>
            <w:color w:val="0000FF"/>
          </w:rPr>
          <w:t>Часть 1 ст. 3</w:t>
        </w:r>
      </w:hyperlink>
      <w:r>
        <w:t xml:space="preserve">, </w:t>
      </w:r>
      <w:hyperlink r:id="rId21" w:history="1">
        <w:r>
          <w:rPr>
            <w:color w:val="0000FF"/>
          </w:rPr>
          <w:t>п. 3 ч. 3 ст. 29</w:t>
        </w:r>
      </w:hyperlink>
      <w:r>
        <w:t xml:space="preserve"> Закона N 212-ФЗ.</w:t>
      </w:r>
    </w:p>
    <w:p w:rsidR="00475E96" w:rsidRDefault="00475E96">
      <w:pPr>
        <w:pStyle w:val="ConsPlusNormal"/>
        <w:ind w:firstLine="540"/>
        <w:jc w:val="both"/>
      </w:pPr>
      <w:bookmarkStart w:id="8" w:name="P52"/>
      <w:bookmarkEnd w:id="8"/>
      <w:r>
        <w:t xml:space="preserve">&lt;8&gt; Постановления Правительства от 14.09.2009 N 731 </w:t>
      </w:r>
      <w:hyperlink r:id="rId22" w:history="1">
        <w:r>
          <w:rPr>
            <w:color w:val="0000FF"/>
          </w:rPr>
          <w:t>(п. 1)</w:t>
        </w:r>
      </w:hyperlink>
      <w:r>
        <w:t xml:space="preserve">, от 17.10.2009 N 826 </w:t>
      </w:r>
      <w:hyperlink r:id="rId23" w:history="1">
        <w:r>
          <w:rPr>
            <w:color w:val="0000FF"/>
          </w:rPr>
          <w:t>(п. 1)</w:t>
        </w:r>
      </w:hyperlink>
      <w:r>
        <w:t xml:space="preserve">; </w:t>
      </w:r>
      <w:hyperlink r:id="rId24" w:history="1">
        <w:r>
          <w:rPr>
            <w:color w:val="0000FF"/>
          </w:rPr>
          <w:t>п. п. 1</w:t>
        </w:r>
      </w:hyperlink>
      <w:r>
        <w:t xml:space="preserve">, </w:t>
      </w:r>
      <w:hyperlink r:id="rId25" w:history="1">
        <w:r>
          <w:rPr>
            <w:color w:val="0000FF"/>
          </w:rPr>
          <w:t>5.19</w:t>
        </w:r>
      </w:hyperlink>
      <w:r>
        <w:t xml:space="preserve"> Положения, утв. Постановлением Правительства РФ от 19.06.2012 N 610.</w:t>
      </w:r>
    </w:p>
    <w:p w:rsidR="00475E96" w:rsidRDefault="00475E96">
      <w:pPr>
        <w:pStyle w:val="ConsPlusNormal"/>
        <w:ind w:firstLine="540"/>
        <w:jc w:val="both"/>
      </w:pPr>
      <w:bookmarkStart w:id="9" w:name="P53"/>
      <w:bookmarkEnd w:id="9"/>
      <w:r>
        <w:t xml:space="preserve">&lt;9&gt; </w:t>
      </w:r>
      <w:hyperlink r:id="rId26" w:history="1">
        <w:r>
          <w:rPr>
            <w:color w:val="0000FF"/>
          </w:rPr>
          <w:t>Части 1</w:t>
        </w:r>
      </w:hyperlink>
      <w:r>
        <w:t xml:space="preserve">, </w:t>
      </w:r>
      <w:hyperlink r:id="rId27" w:history="1">
        <w:r>
          <w:rPr>
            <w:color w:val="0000FF"/>
          </w:rPr>
          <w:t>2 ст. 3</w:t>
        </w:r>
      </w:hyperlink>
      <w:r>
        <w:t xml:space="preserve">, </w:t>
      </w:r>
      <w:hyperlink r:id="rId28" w:history="1">
        <w:r>
          <w:rPr>
            <w:color w:val="0000FF"/>
          </w:rPr>
          <w:t>п. 3 ч. 3 ст. 29</w:t>
        </w:r>
      </w:hyperlink>
      <w:r>
        <w:t xml:space="preserve"> Закона N 212-ФЗ.</w:t>
      </w:r>
    </w:p>
    <w:p w:rsidR="00475E96" w:rsidRDefault="00475E96">
      <w:pPr>
        <w:pStyle w:val="ConsPlusNormal"/>
        <w:ind w:firstLine="540"/>
        <w:jc w:val="both"/>
      </w:pPr>
      <w:bookmarkStart w:id="10" w:name="P54"/>
      <w:bookmarkEnd w:id="10"/>
      <w:r>
        <w:t xml:space="preserve">&lt;10&gt;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14.09.2009 N 731.</w:t>
      </w:r>
    </w:p>
    <w:p w:rsidR="00475E96" w:rsidRDefault="00475E96">
      <w:pPr>
        <w:pStyle w:val="ConsPlusNormal"/>
        <w:ind w:firstLine="540"/>
        <w:jc w:val="both"/>
      </w:pPr>
      <w:bookmarkStart w:id="11" w:name="P55"/>
      <w:bookmarkEnd w:id="11"/>
      <w:r>
        <w:t xml:space="preserve">&lt;11&gt; </w:t>
      </w:r>
      <w:hyperlink r:id="rId30" w:history="1">
        <w:r>
          <w:rPr>
            <w:color w:val="0000FF"/>
          </w:rPr>
          <w:t>Пункт 5.16</w:t>
        </w:r>
      </w:hyperlink>
      <w:r>
        <w:t xml:space="preserve"> Положения, утв. Постановлением Правительства РФ от 19.06.2012 N 608.</w:t>
      </w:r>
    </w:p>
    <w:p w:rsidR="00475E96" w:rsidRDefault="00475E96">
      <w:pPr>
        <w:pStyle w:val="ConsPlusNormal"/>
        <w:ind w:firstLine="540"/>
        <w:jc w:val="both"/>
      </w:pPr>
      <w:bookmarkStart w:id="12" w:name="P56"/>
      <w:bookmarkEnd w:id="12"/>
      <w:r>
        <w:t xml:space="preserve">&lt;12&gt; </w:t>
      </w:r>
      <w:hyperlink r:id="rId31" w:history="1">
        <w:r>
          <w:rPr>
            <w:color w:val="0000FF"/>
          </w:rPr>
          <w:t>Статья 3</w:t>
        </w:r>
      </w:hyperlink>
      <w:r>
        <w:t xml:space="preserve">,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2 ст. 18</w:t>
        </w:r>
      </w:hyperlink>
      <w:r>
        <w:t xml:space="preserve"> Закона от 24.07.1998 N 125-ФЗ.</w:t>
      </w:r>
    </w:p>
    <w:p w:rsidR="00475E96" w:rsidRDefault="00475E96">
      <w:pPr>
        <w:pStyle w:val="ConsPlusNormal"/>
        <w:ind w:firstLine="540"/>
        <w:jc w:val="both"/>
      </w:pPr>
    </w:p>
    <w:p w:rsidR="00475E96" w:rsidRDefault="00475E96">
      <w:pPr>
        <w:pStyle w:val="ConsPlusNormal"/>
        <w:jc w:val="right"/>
      </w:pPr>
      <w:proofErr w:type="spellStart"/>
      <w:r>
        <w:t>М.Г.Суховская</w:t>
      </w:r>
      <w:proofErr w:type="spellEnd"/>
    </w:p>
    <w:p w:rsidR="00475E96" w:rsidRDefault="00475E96">
      <w:pPr>
        <w:pStyle w:val="ConsPlusNormal"/>
        <w:jc w:val="right"/>
      </w:pPr>
      <w:r>
        <w:t>Юрист</w:t>
      </w:r>
    </w:p>
    <w:p w:rsidR="00475E96" w:rsidRDefault="00475E96">
      <w:pPr>
        <w:pStyle w:val="ConsPlusNormal"/>
      </w:pPr>
      <w:r>
        <w:t>Подписано в печать</w:t>
      </w:r>
    </w:p>
    <w:p w:rsidR="00475E96" w:rsidRDefault="00475E96">
      <w:pPr>
        <w:pStyle w:val="ConsPlusNormal"/>
      </w:pPr>
      <w:r>
        <w:t>06.11.2015</w:t>
      </w:r>
    </w:p>
    <w:p w:rsidR="00475E96" w:rsidRDefault="00475E96">
      <w:pPr>
        <w:pStyle w:val="ConsPlusNormal"/>
      </w:pPr>
    </w:p>
    <w:p w:rsidR="00475E96" w:rsidRDefault="00475E96">
      <w:pPr>
        <w:pStyle w:val="ConsPlusNormal"/>
      </w:pPr>
    </w:p>
    <w:p w:rsidR="00475E96" w:rsidRDefault="00475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44D" w:rsidRDefault="008E644D"/>
    <w:sectPr w:rsidR="008E644D" w:rsidSect="000235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5E96"/>
    <w:rsid w:val="00027605"/>
    <w:rsid w:val="000519A9"/>
    <w:rsid w:val="000A2FE4"/>
    <w:rsid w:val="000B7584"/>
    <w:rsid w:val="000C3F4F"/>
    <w:rsid w:val="000D756E"/>
    <w:rsid w:val="000F12CD"/>
    <w:rsid w:val="0010007E"/>
    <w:rsid w:val="001142FD"/>
    <w:rsid w:val="0012271C"/>
    <w:rsid w:val="0013237D"/>
    <w:rsid w:val="001410D2"/>
    <w:rsid w:val="0018220F"/>
    <w:rsid w:val="001A1403"/>
    <w:rsid w:val="001F2124"/>
    <w:rsid w:val="001F3CAC"/>
    <w:rsid w:val="001F45D3"/>
    <w:rsid w:val="00237746"/>
    <w:rsid w:val="002416B4"/>
    <w:rsid w:val="002568CE"/>
    <w:rsid w:val="00277D70"/>
    <w:rsid w:val="00281008"/>
    <w:rsid w:val="002A0C1D"/>
    <w:rsid w:val="002A3002"/>
    <w:rsid w:val="002B58C8"/>
    <w:rsid w:val="002C719D"/>
    <w:rsid w:val="002F40A4"/>
    <w:rsid w:val="003613EE"/>
    <w:rsid w:val="00363596"/>
    <w:rsid w:val="00364769"/>
    <w:rsid w:val="00374D8D"/>
    <w:rsid w:val="0038179D"/>
    <w:rsid w:val="00392B51"/>
    <w:rsid w:val="003A736A"/>
    <w:rsid w:val="003B3482"/>
    <w:rsid w:val="003D32AD"/>
    <w:rsid w:val="003E0E5B"/>
    <w:rsid w:val="003F139F"/>
    <w:rsid w:val="00445AFE"/>
    <w:rsid w:val="00453D3C"/>
    <w:rsid w:val="00475969"/>
    <w:rsid w:val="00475E96"/>
    <w:rsid w:val="00480A45"/>
    <w:rsid w:val="00485867"/>
    <w:rsid w:val="004B5622"/>
    <w:rsid w:val="00573ABC"/>
    <w:rsid w:val="00583C98"/>
    <w:rsid w:val="00594D9C"/>
    <w:rsid w:val="005B78A1"/>
    <w:rsid w:val="005C3AC9"/>
    <w:rsid w:val="005C4F22"/>
    <w:rsid w:val="005E3313"/>
    <w:rsid w:val="005E6450"/>
    <w:rsid w:val="0061648B"/>
    <w:rsid w:val="0062320F"/>
    <w:rsid w:val="0064168F"/>
    <w:rsid w:val="00651C91"/>
    <w:rsid w:val="00692544"/>
    <w:rsid w:val="006A4D23"/>
    <w:rsid w:val="006A5C34"/>
    <w:rsid w:val="006B41ED"/>
    <w:rsid w:val="0076220D"/>
    <w:rsid w:val="00777F3C"/>
    <w:rsid w:val="007A0549"/>
    <w:rsid w:val="007B621A"/>
    <w:rsid w:val="007D1EEA"/>
    <w:rsid w:val="00810E9A"/>
    <w:rsid w:val="00833103"/>
    <w:rsid w:val="008367D8"/>
    <w:rsid w:val="00844DF1"/>
    <w:rsid w:val="00845739"/>
    <w:rsid w:val="00853B38"/>
    <w:rsid w:val="00867596"/>
    <w:rsid w:val="008724BF"/>
    <w:rsid w:val="00877B30"/>
    <w:rsid w:val="008D78FB"/>
    <w:rsid w:val="008E644D"/>
    <w:rsid w:val="00913270"/>
    <w:rsid w:val="00930B2A"/>
    <w:rsid w:val="00936D98"/>
    <w:rsid w:val="00970921"/>
    <w:rsid w:val="009B06AA"/>
    <w:rsid w:val="009D724F"/>
    <w:rsid w:val="00A16749"/>
    <w:rsid w:val="00A24A8E"/>
    <w:rsid w:val="00A36834"/>
    <w:rsid w:val="00A462F1"/>
    <w:rsid w:val="00A5345F"/>
    <w:rsid w:val="00A53AFD"/>
    <w:rsid w:val="00A85920"/>
    <w:rsid w:val="00A93370"/>
    <w:rsid w:val="00AD1B8B"/>
    <w:rsid w:val="00AF329D"/>
    <w:rsid w:val="00AF7098"/>
    <w:rsid w:val="00B0622E"/>
    <w:rsid w:val="00B5745B"/>
    <w:rsid w:val="00B753AA"/>
    <w:rsid w:val="00BA626F"/>
    <w:rsid w:val="00BA69DD"/>
    <w:rsid w:val="00BC04B4"/>
    <w:rsid w:val="00BC4923"/>
    <w:rsid w:val="00BC6ADA"/>
    <w:rsid w:val="00BF6F22"/>
    <w:rsid w:val="00C02A1E"/>
    <w:rsid w:val="00C3364E"/>
    <w:rsid w:val="00C33C28"/>
    <w:rsid w:val="00C538B8"/>
    <w:rsid w:val="00C731C1"/>
    <w:rsid w:val="00C85A6C"/>
    <w:rsid w:val="00C9232D"/>
    <w:rsid w:val="00C92FCF"/>
    <w:rsid w:val="00CA1D35"/>
    <w:rsid w:val="00CB0CC2"/>
    <w:rsid w:val="00CC297D"/>
    <w:rsid w:val="00CC314A"/>
    <w:rsid w:val="00CE1E2A"/>
    <w:rsid w:val="00CF762C"/>
    <w:rsid w:val="00D248B2"/>
    <w:rsid w:val="00D5246D"/>
    <w:rsid w:val="00D52AE3"/>
    <w:rsid w:val="00D57BFD"/>
    <w:rsid w:val="00D57EBE"/>
    <w:rsid w:val="00D71FA1"/>
    <w:rsid w:val="00D73841"/>
    <w:rsid w:val="00D93690"/>
    <w:rsid w:val="00D951DC"/>
    <w:rsid w:val="00E004FA"/>
    <w:rsid w:val="00E12EF6"/>
    <w:rsid w:val="00E22472"/>
    <w:rsid w:val="00E75440"/>
    <w:rsid w:val="00E75AC4"/>
    <w:rsid w:val="00E90A74"/>
    <w:rsid w:val="00E91598"/>
    <w:rsid w:val="00EC47FD"/>
    <w:rsid w:val="00ED186C"/>
    <w:rsid w:val="00F00767"/>
    <w:rsid w:val="00F07595"/>
    <w:rsid w:val="00F11F9D"/>
    <w:rsid w:val="00F46885"/>
    <w:rsid w:val="00FB25B7"/>
    <w:rsid w:val="00FB478C"/>
    <w:rsid w:val="00FC568B"/>
    <w:rsid w:val="00FD373D"/>
    <w:rsid w:val="00FD733C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B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25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Подзаголовок Знак"/>
    <w:basedOn w:val="a0"/>
    <w:link w:val="a5"/>
    <w:rsid w:val="00FB25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B25B7"/>
    <w:rPr>
      <w:b/>
      <w:bCs/>
    </w:rPr>
  </w:style>
  <w:style w:type="character" w:styleId="a8">
    <w:name w:val="Emphasis"/>
    <w:basedOn w:val="a0"/>
    <w:qFormat/>
    <w:rsid w:val="00FB25B7"/>
    <w:rPr>
      <w:i/>
      <w:iCs/>
    </w:rPr>
  </w:style>
  <w:style w:type="paragraph" w:styleId="a9">
    <w:name w:val="List Paragraph"/>
    <w:basedOn w:val="a"/>
    <w:uiPriority w:val="34"/>
    <w:qFormat/>
    <w:rsid w:val="00FB2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5E9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75E9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475E9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A246E399F367E21D9384F7FFFCD60FCD3163075A38410BCB9D1269sCs8K" TargetMode="External"/><Relationship Id="rId13" Type="http://schemas.openxmlformats.org/officeDocument/2006/relationships/hyperlink" Target="consultantplus://offline/ref=BB91A246E399F367E21D8C96FAFFFCD60FC93B660D5938410BCB9D1269sCs8K" TargetMode="External"/><Relationship Id="rId18" Type="http://schemas.openxmlformats.org/officeDocument/2006/relationships/hyperlink" Target="consultantplus://offline/ref=BB91A246E399F367E21D9384F7FFFCD60FCD3161025638410BCB9D1269C8D635B4FE6737s4s7K" TargetMode="External"/><Relationship Id="rId26" Type="http://schemas.openxmlformats.org/officeDocument/2006/relationships/hyperlink" Target="consultantplus://offline/ref=BB91A246E399F367E21D9384F7FFFCD60FC23B69045C38410BCB9D1269C8D635B4FE673341s8s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91A246E399F367E21D9384F7FFFCD60FC23B69045C38410BCB9D1269C8D635B4FE67334680BDBDsFs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B91A246E399F367E21D9384F7FFFCD60FCD3863005B38410BCB9D1269C8D635B4FE6733s4s7K" TargetMode="External"/><Relationship Id="rId12" Type="http://schemas.openxmlformats.org/officeDocument/2006/relationships/hyperlink" Target="consultantplus://offline/ref=BB91A246E399F367E21D8C88F3FFFCD60CCA3A650C5838410BCB9D1269sCs8K" TargetMode="External"/><Relationship Id="rId17" Type="http://schemas.openxmlformats.org/officeDocument/2006/relationships/hyperlink" Target="consultantplus://offline/ref=BB91A246E399F367E21D9384F7FFFCD60FCE3D61035F38410BCB9D1269C8D635B4FE67334680BEB4sFsCK" TargetMode="External"/><Relationship Id="rId25" Type="http://schemas.openxmlformats.org/officeDocument/2006/relationships/hyperlink" Target="consultantplus://offline/ref=BB91A246E399F367E21D9384F7FFFCD60FCD3161025638410BCB9D1269C8D635B4FE67334680BCB1sFsB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91A246E399F367E21D8D84F097A2DA09C1676C045D3617559E9B453698D060F4sBsEK" TargetMode="External"/><Relationship Id="rId20" Type="http://schemas.openxmlformats.org/officeDocument/2006/relationships/hyperlink" Target="consultantplus://offline/ref=BB91A246E399F367E21D9384F7FFFCD60FC23B69045C38410BCB9D1269C8D635B4FE673341s8s8K" TargetMode="External"/><Relationship Id="rId29" Type="http://schemas.openxmlformats.org/officeDocument/2006/relationships/hyperlink" Target="consultantplus://offline/ref=BB91A246E399F367E21D9384F7FFFCD60FCE3D61035F38410BCB9D1269sC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1A246E399F367E21D9384F7FFFCD60FC23B69045C38410BCB9D1269C8D635B4FE67334680BDB1sFsDK" TargetMode="External"/><Relationship Id="rId11" Type="http://schemas.openxmlformats.org/officeDocument/2006/relationships/hyperlink" Target="consultantplus://offline/ref=BB91A246E399F367E21D8C88F3FFFCD60CCB3F62025638410BCB9D1269sCs8K" TargetMode="External"/><Relationship Id="rId24" Type="http://schemas.openxmlformats.org/officeDocument/2006/relationships/hyperlink" Target="consultantplus://offline/ref=BB91A246E399F367E21D9384F7FFFCD60FCD3161025638410BCB9D1269C8D635B4FE6737s4s7K" TargetMode="External"/><Relationship Id="rId32" Type="http://schemas.openxmlformats.org/officeDocument/2006/relationships/hyperlink" Target="consultantplus://offline/ref=BB91A246E399F367E21D9384F7FFFCD60FCC3D68075738410BCB9D1269C8D635B4FE67334680BCB7sFs8K" TargetMode="External"/><Relationship Id="rId5" Type="http://schemas.openxmlformats.org/officeDocument/2006/relationships/hyperlink" Target="consultantplus://offline/ref=BB91A246E399F367E21D9384F7FFFCD60FC23B69045C38410BCB9D1269C8D635B4FE67334680B8B4sFsAK" TargetMode="External"/><Relationship Id="rId15" Type="http://schemas.openxmlformats.org/officeDocument/2006/relationships/hyperlink" Target="consultantplus://offline/ref=BB91A246E399F367E21D9384F7FFFCD60FC23B69045C38410BCB9D1269C8D635B4FE67334680BBB4sFsEK" TargetMode="External"/><Relationship Id="rId23" Type="http://schemas.openxmlformats.org/officeDocument/2006/relationships/hyperlink" Target="consultantplus://offline/ref=BB91A246E399F367E21D9384F7FFFCD60FCE3D61035C38410BCB9D1269C8D635B4FE67334680BEB5sFs4K" TargetMode="External"/><Relationship Id="rId28" Type="http://schemas.openxmlformats.org/officeDocument/2006/relationships/hyperlink" Target="consultantplus://offline/ref=BB91A246E399F367E21D9384F7FFFCD60FC23B69045C38410BCB9D1269C8D635B4FE67334680BDBDsFsFK" TargetMode="External"/><Relationship Id="rId10" Type="http://schemas.openxmlformats.org/officeDocument/2006/relationships/hyperlink" Target="consultantplus://offline/ref=BB91A246E399F367E21D9E97E2FFFCD60FCD3861025F38410BCB9D1269sCs8K" TargetMode="External"/><Relationship Id="rId19" Type="http://schemas.openxmlformats.org/officeDocument/2006/relationships/hyperlink" Target="consultantplus://offline/ref=BB91A246E399F367E21D9384F7FFFCD60FCD3161025638410BCB9D1269C8D635B4FE67334680BCB1sFsBK" TargetMode="External"/><Relationship Id="rId31" Type="http://schemas.openxmlformats.org/officeDocument/2006/relationships/hyperlink" Target="consultantplus://offline/ref=BB91A246E399F367E21D9384F7FFFCD60FCC3D68075738410BCB9D1269C8D635B4FE67334680BEB7sFsDK" TargetMode="External"/><Relationship Id="rId4" Type="http://schemas.openxmlformats.org/officeDocument/2006/relationships/hyperlink" Target="consultantplus://offline/ref=BB91A246E399F367E21D9384F7FFFCD60FCC3D68075738410BCB9D1269sCs8K" TargetMode="External"/><Relationship Id="rId9" Type="http://schemas.openxmlformats.org/officeDocument/2006/relationships/hyperlink" Target="consultantplus://offline/ref=BB91A246E399F367E21D9384F7FFFCD60FCC3E64075938410BCB9D1269sCs8K" TargetMode="External"/><Relationship Id="rId14" Type="http://schemas.openxmlformats.org/officeDocument/2006/relationships/hyperlink" Target="consultantplus://offline/ref=BB91A246E399F367E21D9384F7FFFCD60FC23B69045C38410BCB9D1269C8D635B4FE67334680BCBCsFs9K" TargetMode="External"/><Relationship Id="rId22" Type="http://schemas.openxmlformats.org/officeDocument/2006/relationships/hyperlink" Target="consultantplus://offline/ref=BB91A246E399F367E21D9384F7FFFCD60FCE3D61035F38410BCB9D1269C8D635B4FE67334680BEB4sFsCK" TargetMode="External"/><Relationship Id="rId27" Type="http://schemas.openxmlformats.org/officeDocument/2006/relationships/hyperlink" Target="consultantplus://offline/ref=BB91A246E399F367E21D9384F7FFFCD60FC23B69045C38410BCB9D1269C8D635B4FE67334680BEB6sFs8K" TargetMode="External"/><Relationship Id="rId30" Type="http://schemas.openxmlformats.org/officeDocument/2006/relationships/hyperlink" Target="consultantplus://offline/ref=BB91A246E399F367E21D9384F7FFFCD60FC23861065838410BCB9D1269C8D635B4FE67334680BCBCsF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Sanjkova</dc:creator>
  <cp:lastModifiedBy>Sanjkova</cp:lastModifiedBy>
  <cp:revision>1</cp:revision>
  <dcterms:created xsi:type="dcterms:W3CDTF">2015-12-08T10:44:00Z</dcterms:created>
  <dcterms:modified xsi:type="dcterms:W3CDTF">2015-12-08T10:45:00Z</dcterms:modified>
</cp:coreProperties>
</file>