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F5383">
      <w:pPr>
        <w:rPr>
          <w:rFonts w:eastAsia="Times New Roman"/>
        </w:rPr>
      </w:pPr>
      <w:bookmarkStart w:id="0" w:name="_GoBack"/>
      <w:r>
        <w:rPr>
          <w:rFonts w:eastAsia="Times New Roman"/>
        </w:rPr>
        <w:t>Журнал «Российский налоговый курьер» № 19, Октябрь 201</w:t>
      </w:r>
      <w:r>
        <w:rPr>
          <w:rFonts w:eastAsia="Times New Roman"/>
        </w:rPr>
        <w:t>5</w:t>
      </w:r>
    </w:p>
    <w:bookmarkEnd w:id="0"/>
    <w:p w:rsidR="00000000" w:rsidRDefault="007F5383">
      <w:pPr>
        <w:pStyle w:val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Письмо в банк поможет изменить назначение исполненного платежа и не потерять на налогах</w:t>
      </w:r>
    </w:p>
    <w:p w:rsidR="00000000" w:rsidRDefault="007F5383">
      <w:pPr>
        <w:pStyle w:val="a3"/>
      </w:pPr>
      <w:r>
        <w:rPr>
          <w:rStyle w:val="e-letter"/>
        </w:rPr>
        <w:t>Е</w:t>
      </w:r>
      <w:r>
        <w:t>сли в платежном поручении организация ошиблась в поле «Назначение платежа», это поправимо. Даже если банк уже перечислил деньги по этой платежке. Достаточно согласовать с получателем изменение назначения платежа и письменно уведомить свой банк. На экземпля</w:t>
      </w:r>
      <w:r>
        <w:t>ре плательщика банк поставит отметку о приеме. Второй экземпляр письма об изменении назначения платежа он отправит в банк получателя (см. схему ниже). Получатель платежа получит уведомление об изменении назначения платежа от своего банка.</w:t>
      </w:r>
    </w:p>
    <w:p w:rsidR="00000000" w:rsidRDefault="007F5383">
      <w:pPr>
        <w:pStyle w:val="6"/>
        <w:rPr>
          <w:rFonts w:eastAsia="Times New Roman"/>
        </w:rPr>
      </w:pPr>
      <w:r>
        <w:rPr>
          <w:rFonts w:eastAsia="Times New Roman"/>
        </w:rPr>
        <w:t>Схема. Как измени</w:t>
      </w:r>
      <w:r>
        <w:rPr>
          <w:rFonts w:eastAsia="Times New Roman"/>
        </w:rPr>
        <w:t>ть назначение исполненного платежа</w:t>
      </w:r>
    </w:p>
    <w:p w:rsidR="00000000" w:rsidRDefault="007F5383">
      <w:pPr>
        <w:pStyle w:val="a3"/>
      </w:pPr>
      <w:r>
        <w:rPr>
          <w:noProof/>
          <w:color w:val="0000FF"/>
        </w:rPr>
        <w:drawing>
          <wp:inline distT="0" distB="0" distL="0" distR="0">
            <wp:extent cx="5856159" cy="2934586"/>
            <wp:effectExtent l="0" t="0" r="0" b="0"/>
            <wp:docPr id="1" name="Рисунок 1" descr="http://e.profkiosk.ru/service_tbn2/ubogsw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.profkiosk.ru/service_tbn2/ubogsw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975" cy="293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F5383">
      <w:pPr>
        <w:pStyle w:val="a3"/>
      </w:pPr>
      <w:r>
        <w:t>Типовой формы письма об уточнении назначения платежа не установлено. Разберемся, как составить эт</w:t>
      </w:r>
      <w:r>
        <w:t>от документ (образец приведен ниже), чтобы избежать неблагоприятных налоговых последствий или предотвратить их.</w:t>
      </w:r>
    </w:p>
    <w:p w:rsidR="00000000" w:rsidRDefault="007F5383">
      <w:pPr>
        <w:pStyle w:val="a3"/>
      </w:pPr>
      <w:r>
        <w:rPr>
          <w:noProof/>
          <w:color w:val="0000FF"/>
        </w:rPr>
        <w:lastRenderedPageBreak/>
        <w:drawing>
          <wp:inline distT="0" distB="0" distL="0" distR="0">
            <wp:extent cx="5911703" cy="3973978"/>
            <wp:effectExtent l="0" t="0" r="0" b="7620"/>
            <wp:docPr id="2" name="Рисунок 2" descr="http://e.profkiosk.ru/service_tbn2/w6regg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.profkiosk.ru/service_tbn2/w6regg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537" cy="397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F5383">
      <w:pPr>
        <w:pStyle w:val="3"/>
        <w:rPr>
          <w:rFonts w:eastAsia="Times New Roman"/>
        </w:rPr>
      </w:pPr>
      <w:r>
        <w:rPr>
          <w:rStyle w:val="e-red"/>
          <w:rFonts w:eastAsia="Times New Roman"/>
        </w:rPr>
        <w:t>1.</w:t>
      </w:r>
      <w:r>
        <w:rPr>
          <w:rStyle w:val="e-red"/>
          <w:rFonts w:eastAsia="Times New Roman"/>
        </w:rPr>
        <w:t xml:space="preserve"> </w:t>
      </w:r>
      <w:r>
        <w:rPr>
          <w:rFonts w:eastAsia="Times New Roman"/>
        </w:rPr>
        <w:t>Письмо об уточнении назначения платежа составляет плательщик</w:t>
      </w:r>
    </w:p>
    <w:p w:rsidR="00000000" w:rsidRDefault="007F5383">
      <w:pPr>
        <w:pStyle w:val="a3"/>
      </w:pPr>
      <w:r>
        <w:t xml:space="preserve">Исправить ошибку в назначении платежа или изменить цель перечисления денег </w:t>
      </w:r>
      <w:r>
        <w:t xml:space="preserve">вправе лишь тот, кто предъявил в банк платежку. То есть плательщик. Ведь именно ему принадлежат перечисляемые </w:t>
      </w:r>
      <w:proofErr w:type="gramStart"/>
      <w:r>
        <w:t>деньги</w:t>
      </w:r>
      <w:proofErr w:type="gramEnd"/>
      <w:r>
        <w:t xml:space="preserve"> и только он вправе ими распоряжаться. Это подчеркивают многие суды (постановления Арби</w:t>
      </w:r>
      <w:r>
        <w:t>т</w:t>
      </w:r>
      <w:r>
        <w:t xml:space="preserve">ражного суда Северо-Западного </w:t>
      </w:r>
      <w:hyperlink r:id="rId9" w:anchor="/document/98/5384345/" w:history="1">
        <w:r>
          <w:rPr>
            <w:rStyle w:val="a4"/>
          </w:rPr>
          <w:t>от 04.08.15 № Ф07-6079/2015</w:t>
        </w:r>
      </w:hyperlink>
      <w:r>
        <w:t xml:space="preserve"> и </w:t>
      </w:r>
      <w:hyperlink r:id="rId10" w:anchor="/document/98/5523422/" w:history="1">
        <w:r>
          <w:rPr>
            <w:rStyle w:val="a4"/>
          </w:rPr>
          <w:t>от 27.07.15 № Ф07-4213/2015</w:t>
        </w:r>
      </w:hyperlink>
      <w:r>
        <w:t xml:space="preserve">, </w:t>
      </w:r>
      <w:hyperlink r:id="rId11" w:anchor="/document/98/1389265/" w:history="1">
        <w:r>
          <w:rPr>
            <w:rStyle w:val="a4"/>
          </w:rPr>
          <w:t>Волго-Вятского от 27.03.15 № Ф01-</w:t>
        </w:r>
        <w:r>
          <w:rPr>
            <w:rStyle w:val="a4"/>
          </w:rPr>
          <w:t>654/2015</w:t>
        </w:r>
      </w:hyperlink>
      <w:r>
        <w:t xml:space="preserve"> округов, ФАС </w:t>
      </w:r>
      <w:hyperlink r:id="rId12" w:anchor="/document/96/470343339/" w:history="1">
        <w:r>
          <w:rPr>
            <w:rStyle w:val="a4"/>
          </w:rPr>
          <w:t>Поволжского от 02.09.13 № А72-10356/2012</w:t>
        </w:r>
      </w:hyperlink>
      <w:r>
        <w:t xml:space="preserve"> и </w:t>
      </w:r>
      <w:hyperlink r:id="rId13" w:anchor="/document/96/770425442/" w:history="1">
        <w:r>
          <w:rPr>
            <w:rStyle w:val="a4"/>
          </w:rPr>
          <w:t>Западно-Сибирского от 22.12.10 № А03-2483/2010</w:t>
        </w:r>
      </w:hyperlink>
      <w:r>
        <w:t xml:space="preserve"> округов).</w:t>
      </w:r>
    </w:p>
    <w:p w:rsidR="00000000" w:rsidRDefault="007F5383">
      <w:pPr>
        <w:pStyle w:val="a3"/>
      </w:pPr>
      <w:r>
        <w:t>Если о</w:t>
      </w:r>
      <w:r>
        <w:t>шибку обнаружил получатель платежа, он уведомляет плательщика и просит внести изменения. Сам получатель не вправе менять назначение поступивших ему денег. Например, он не может зачесть предоплату по новому договору в счет погашения долга по старой поставке</w:t>
      </w:r>
      <w:r>
        <w:t>.</w:t>
      </w:r>
    </w:p>
    <w:p w:rsidR="00000000" w:rsidRDefault="007F5383">
      <w:pPr>
        <w:pStyle w:val="a3"/>
      </w:pPr>
      <w:r>
        <w:t>Если плательщик указал в назначении платежа «Предварительная оплата по договору...», то получатель обязан отразить эту сумму в учете именно как предоплату и начислить на нее НДС (</w:t>
      </w:r>
      <w:hyperlink r:id="rId14" w:anchor="/document/99/420282003/ZAP2KUO3QS/" w:history="1">
        <w:r>
          <w:rPr>
            <w:rStyle w:val="a4"/>
          </w:rPr>
          <w:t>абз. 2 п. 1 ст. 154 НК РФ</w:t>
        </w:r>
      </w:hyperlink>
      <w:r>
        <w:t>). Иначе налоговики сделают это за него и доначислят пени и штраф.</w:t>
      </w:r>
    </w:p>
    <w:p w:rsidR="00000000" w:rsidRDefault="007F5383">
      <w:pPr>
        <w:pStyle w:val="3"/>
        <w:rPr>
          <w:rFonts w:eastAsia="Times New Roman"/>
        </w:rPr>
      </w:pPr>
      <w:r>
        <w:rPr>
          <w:rStyle w:val="e-red"/>
          <w:rFonts w:eastAsia="Times New Roman"/>
        </w:rPr>
        <w:t>2</w:t>
      </w:r>
      <w:r>
        <w:rPr>
          <w:rStyle w:val="e-red"/>
          <w:rFonts w:eastAsia="Times New Roman"/>
        </w:rPr>
        <w:t>.</w:t>
      </w:r>
      <w:r>
        <w:rPr>
          <w:rFonts w:eastAsia="Times New Roman"/>
        </w:rPr>
        <w:t xml:space="preserve"> Об изменении назначения платежа необходимо уведомить банки, через которые он проведен</w:t>
      </w:r>
    </w:p>
    <w:p w:rsidR="00000000" w:rsidRDefault="007F5383">
      <w:pPr>
        <w:pStyle w:val="a3"/>
      </w:pPr>
      <w:r>
        <w:t>Недостаточно проинформировать об этом только получателя денег. Письмо об ут</w:t>
      </w:r>
      <w:r>
        <w:t xml:space="preserve">очнении назначения платежа должно пройти через банковские каналы связи. Так считают суды (постановления Арбитражного суда Северо-Западного округа </w:t>
      </w:r>
      <w:hyperlink r:id="rId15" w:anchor="/document/98/5384345/" w:history="1">
        <w:r>
          <w:rPr>
            <w:rStyle w:val="a4"/>
          </w:rPr>
          <w:t>от 04.08.15 № Ф07-6079/2015</w:t>
        </w:r>
      </w:hyperlink>
      <w:r>
        <w:t xml:space="preserve"> и </w:t>
      </w:r>
      <w:hyperlink r:id="rId16" w:anchor="/document/98/5523422/" w:history="1">
        <w:r>
          <w:rPr>
            <w:rStyle w:val="a4"/>
          </w:rPr>
          <w:t>от 27.07.15 № Ф07-4213/2015</w:t>
        </w:r>
      </w:hyperlink>
      <w:r>
        <w:t xml:space="preserve">, </w:t>
      </w:r>
      <w:hyperlink r:id="rId17" w:anchor="/document/96/498931249/" w:history="1">
        <w:r>
          <w:rPr>
            <w:rStyle w:val="a4"/>
          </w:rPr>
          <w:t>Пятнадцатого арбитражного апелляционного суда от 17.09.13 № 15АП-12041/2013</w:t>
        </w:r>
      </w:hyperlink>
      <w:r>
        <w:t>).</w:t>
      </w:r>
    </w:p>
    <w:p w:rsidR="00000000" w:rsidRDefault="007F5383">
      <w:pPr>
        <w:pStyle w:val="a3"/>
      </w:pPr>
      <w:r>
        <w:lastRenderedPageBreak/>
        <w:t>Судьи рекомендуют следующий алгоритм дейс</w:t>
      </w:r>
      <w:r>
        <w:t>твий. Плательщик письменно уведомляет свой банк о необходимости изменить назначение платежа и просит поставить отметку о приеме на его экземпляре письма. Это письмо с отметкой банка плательщик подшивает к первоначальному платежному документу. Второй экземп</w:t>
      </w:r>
      <w:r>
        <w:t>ляр письма банк плательщика пересылает по своим каналам в банк получателя. Получатель платежа получает это письмо от своего банка и подшивает его к платежке.</w:t>
      </w:r>
    </w:p>
    <w:p w:rsidR="00000000" w:rsidRDefault="007F5383">
      <w:pPr>
        <w:pStyle w:val="a3"/>
      </w:pPr>
      <w:r>
        <w:t>Если банк отказывается принять от плательщика письмо об изменении назначения платежа, придется отп</w:t>
      </w:r>
      <w:r>
        <w:t>равить его по почте заказным письмом с описью вложения. Доказательством отправки и уточнения платежа является отметка почты на описи.</w:t>
      </w:r>
    </w:p>
    <w:p w:rsidR="00000000" w:rsidRDefault="007F5383">
      <w:pPr>
        <w:pStyle w:val="3"/>
        <w:rPr>
          <w:rFonts w:eastAsia="Times New Roman"/>
        </w:rPr>
      </w:pPr>
      <w:r>
        <w:rPr>
          <w:rStyle w:val="e-red"/>
          <w:rFonts w:eastAsia="Times New Roman"/>
        </w:rPr>
        <w:t>3.</w:t>
      </w:r>
      <w:r>
        <w:rPr>
          <w:rStyle w:val="e-red"/>
          <w:rFonts w:eastAsia="Times New Roman"/>
        </w:rPr>
        <w:t xml:space="preserve"> </w:t>
      </w:r>
      <w:r>
        <w:rPr>
          <w:rFonts w:eastAsia="Times New Roman"/>
        </w:rPr>
        <w:t>Безопаснее не затягивать с исправлением назначения платежа</w:t>
      </w:r>
    </w:p>
    <w:p w:rsidR="00000000" w:rsidRDefault="007F5383">
      <w:pPr>
        <w:pStyle w:val="a3"/>
      </w:pPr>
      <w:r>
        <w:t>Ошибку в назначении платежа целесообразно исправить как можн</w:t>
      </w:r>
      <w:r>
        <w:t>о быс</w:t>
      </w:r>
      <w:r>
        <w:t>т</w:t>
      </w:r>
      <w:r>
        <w:t>рее. Если со дня проведения платежа прошел значительный срок, есть риск, что налоговики или суд признают новое назначение платежа недейс</w:t>
      </w:r>
      <w:r>
        <w:t>т</w:t>
      </w:r>
      <w:r>
        <w:t>вительным. То есть посчитают, что деньги были перечислены именно на том основании, которое было указано первонача</w:t>
      </w:r>
      <w:r>
        <w:t>льно. А уточненное назначение платежа не примут во внимание.</w:t>
      </w:r>
    </w:p>
    <w:p w:rsidR="00000000" w:rsidRDefault="007F5383">
      <w:pPr>
        <w:pStyle w:val="a3"/>
        <w:divId w:val="2101674856"/>
      </w:pPr>
      <w:r>
        <w:t xml:space="preserve">Если ошибку обнаружил </w:t>
      </w:r>
      <w:r>
        <w:rPr>
          <w:b/>
          <w:bCs/>
        </w:rPr>
        <w:t>получатель</w:t>
      </w:r>
      <w:r>
        <w:t>, он уведомляет плательщика и просит внести изменения</w:t>
      </w:r>
    </w:p>
    <w:p w:rsidR="00000000" w:rsidRDefault="007F5383">
      <w:pPr>
        <w:pStyle w:val="a3"/>
      </w:pPr>
      <w:r>
        <w:t>Непонятно, какой срок считается разумным для исправления ошибки в исполненной платежке. В каждом споре все ин</w:t>
      </w:r>
      <w:r>
        <w:t>дивидуально. Есть примеры, когда суд признал необоснованным уточнение платежа по истечении следующих сроков со дня совершения банковской операции:</w:t>
      </w:r>
    </w:p>
    <w:p w:rsidR="00000000" w:rsidRDefault="007F5383">
      <w:pPr>
        <w:pStyle w:val="a3"/>
      </w:pPr>
      <w:r>
        <w:t xml:space="preserve">— двух лет (постановления </w:t>
      </w:r>
      <w:hyperlink r:id="rId18" w:anchor="/document/98/1386973/" w:history="1">
        <w:r>
          <w:rPr>
            <w:rStyle w:val="a4"/>
          </w:rPr>
          <w:t>Арбитражного суда Пов</w:t>
        </w:r>
        <w:r>
          <w:rPr>
            <w:rStyle w:val="a4"/>
          </w:rPr>
          <w:t>олжского округа от 24.03.15 № Ф06-20843/2013, Ф06-21795/2013</w:t>
        </w:r>
      </w:hyperlink>
      <w:r>
        <w:t xml:space="preserve">, </w:t>
      </w:r>
      <w:hyperlink r:id="rId19" w:anchor="/document/96/813321032/" w:history="1">
        <w:r>
          <w:rPr>
            <w:rStyle w:val="a4"/>
          </w:rPr>
          <w:t>ФАС Московского округа от 24.10.05 № КГ-А40/10239-05-П</w:t>
        </w:r>
      </w:hyperlink>
      <w:r>
        <w:t xml:space="preserve"> и </w:t>
      </w:r>
      <w:hyperlink r:id="rId20" w:anchor="/document/98/101418/" w:history="1">
        <w:r>
          <w:rPr>
            <w:rStyle w:val="a4"/>
          </w:rPr>
          <w:t>Второго арби</w:t>
        </w:r>
        <w:r>
          <w:rPr>
            <w:rStyle w:val="a4"/>
          </w:rPr>
          <w:t>тражного апелляционного суда от 02.12.10 № А28-5541/2010-179/22</w:t>
        </w:r>
      </w:hyperlink>
      <w:r>
        <w:t>);</w:t>
      </w:r>
      <w:r>
        <w:br/>
        <w:t xml:space="preserve">— одного года (постановления </w:t>
      </w:r>
      <w:hyperlink r:id="rId21" w:anchor="/document/98/3268800/" w:history="1">
        <w:r>
          <w:rPr>
            <w:rStyle w:val="a4"/>
          </w:rPr>
          <w:t>Первого арбитражного апелляционного суда от 09.06.15 № А11-9168/2014</w:t>
        </w:r>
      </w:hyperlink>
      <w:r>
        <w:t xml:space="preserve"> и </w:t>
      </w:r>
      <w:hyperlink r:id="rId22" w:anchor="/document/98/116342/" w:history="1">
        <w:r>
          <w:rPr>
            <w:rStyle w:val="a4"/>
          </w:rPr>
          <w:t>Второго арбитражного апелляционного суда от 19.02.13 № А82-8699/2012</w:t>
        </w:r>
      </w:hyperlink>
      <w:r>
        <w:t>);</w:t>
      </w:r>
      <w:r>
        <w:br/>
        <w:t>— </w:t>
      </w:r>
      <w:proofErr w:type="gramStart"/>
      <w:r>
        <w:t>девяти месяцев (</w:t>
      </w:r>
      <w:hyperlink r:id="rId23" w:anchor="/document/98/2647904/" w:history="1">
        <w:r>
          <w:rPr>
            <w:rStyle w:val="a4"/>
          </w:rPr>
          <w:t>постановление Арбитражного суда Западно-Сиби</w:t>
        </w:r>
        <w:r>
          <w:rPr>
            <w:rStyle w:val="a4"/>
          </w:rPr>
          <w:t>рского округа от 10.06.15 № Ф04-8740/2014</w:t>
        </w:r>
      </w:hyperlink>
      <w:r>
        <w:t>);</w:t>
      </w:r>
      <w:r>
        <w:br/>
        <w:t xml:space="preserve">— шести месяцев (постановления ФАС Северо-Западного округа от 12.12.12 № А66-747/2011 и </w:t>
      </w:r>
      <w:hyperlink r:id="rId24" w:anchor="/document/98/1275012/" w:history="1">
        <w:r>
          <w:rPr>
            <w:rStyle w:val="a4"/>
          </w:rPr>
          <w:t>Двенадцатого арбитражного апелляционного суда от 18.11.14 № А1</w:t>
        </w:r>
        <w:r>
          <w:rPr>
            <w:rStyle w:val="a4"/>
          </w:rPr>
          <w:t>2-23638/2014</w:t>
        </w:r>
      </w:hyperlink>
      <w:r>
        <w:t>);</w:t>
      </w:r>
      <w:r>
        <w:br/>
        <w:t>— пяти месяцев (</w:t>
      </w:r>
      <w:hyperlink r:id="rId25" w:anchor="/document/98/6386342/" w:history="1">
        <w:r>
          <w:rPr>
            <w:rStyle w:val="a4"/>
          </w:rPr>
          <w:t>постановление Восьмого арбитражного апелляционного суда от 16.02.10 № А46-19197/2009</w:t>
        </w:r>
      </w:hyperlink>
      <w:r>
        <w:t>);  </w:t>
      </w:r>
      <w:r>
        <w:br/>
        <w:t>— двух с половиной месяцев (</w:t>
      </w:r>
      <w:hyperlink r:id="rId26" w:anchor="/document/96/875495734/" w:history="1">
        <w:r>
          <w:rPr>
            <w:rStyle w:val="a4"/>
          </w:rPr>
          <w:t>постановление ФАС Центрального округа от 03.03.11 № А09-5609/2010</w:t>
        </w:r>
      </w:hyperlink>
      <w:r>
        <w:t>).</w:t>
      </w:r>
      <w:proofErr w:type="gramEnd"/>
    </w:p>
    <w:p w:rsidR="00000000" w:rsidRDefault="007F5383">
      <w:pPr>
        <w:pStyle w:val="a3"/>
      </w:pPr>
      <w:r>
        <w:t>Поэтому безопаснее корректировать назначение платежа в течение одного — двух месяцев со дня списания денег с расчетного счета.</w:t>
      </w:r>
    </w:p>
    <w:p w:rsidR="00000000" w:rsidRDefault="007F5383">
      <w:pPr>
        <w:pStyle w:val="3"/>
        <w:rPr>
          <w:rFonts w:eastAsia="Times New Roman"/>
        </w:rPr>
      </w:pPr>
      <w:r>
        <w:rPr>
          <w:rStyle w:val="e-red"/>
          <w:rFonts w:eastAsia="Times New Roman"/>
        </w:rPr>
        <w:t>4</w:t>
      </w:r>
      <w:r>
        <w:rPr>
          <w:rStyle w:val="e-red"/>
          <w:rFonts w:eastAsia="Times New Roman"/>
        </w:rPr>
        <w:t>.</w:t>
      </w:r>
      <w:r>
        <w:rPr>
          <w:rFonts w:eastAsia="Times New Roman"/>
        </w:rPr>
        <w:t xml:space="preserve"> В письме указывают реквизиты исправляемо</w:t>
      </w:r>
      <w:r>
        <w:rPr>
          <w:rFonts w:eastAsia="Times New Roman"/>
        </w:rPr>
        <w:t>й платежки, ошибочное и правильное назначение платежа</w:t>
      </w:r>
    </w:p>
    <w:p w:rsidR="00000000" w:rsidRDefault="007F5383">
      <w:pPr>
        <w:pStyle w:val="a3"/>
      </w:pPr>
      <w:r>
        <w:t>К письму целесообразно приложить копию платежного поручения, в которое вносятся изменения. Несмотря на это, в тексте письма лучше повторить первоначальное назначение платежа и основные реквизиты платежк</w:t>
      </w:r>
      <w:r>
        <w:t>и:</w:t>
      </w:r>
    </w:p>
    <w:p w:rsidR="00000000" w:rsidRDefault="007F5383">
      <w:pPr>
        <w:pStyle w:val="a3"/>
      </w:pPr>
      <w:r>
        <w:lastRenderedPageBreak/>
        <w:t>— дату и номер корректируемого платежного поручения;</w:t>
      </w:r>
      <w:r>
        <w:br/>
        <w:t>— сумму платежа (в том числе прописью);</w:t>
      </w:r>
      <w:r>
        <w:br/>
        <w:t>— наименование получателя и его банковские реквизиты.</w:t>
      </w:r>
    </w:p>
    <w:p w:rsidR="00000000" w:rsidRDefault="007F5383">
      <w:pPr>
        <w:pStyle w:val="a3"/>
      </w:pPr>
      <w:r>
        <w:t xml:space="preserve">Отсутствие в письме этих сведений может перечеркнуть все усилия по корректировке назначения платежа. Есть </w:t>
      </w:r>
      <w:r>
        <w:t>риск, что суд не признает новое назначение платежа действительным. Например, если в письме не указан номер исправляемой платежки (</w:t>
      </w:r>
      <w:hyperlink r:id="rId27" w:anchor="/document/96/780058964/" w:history="1">
        <w:r>
          <w:rPr>
            <w:rStyle w:val="a4"/>
          </w:rPr>
          <w:t>постановление ФАС Восточно-Сибирского округа от 27.06.03 № А19</w:t>
        </w:r>
        <w:r>
          <w:rPr>
            <w:rStyle w:val="a4"/>
          </w:rPr>
          <w:t>-10165/02-15-Ф02-1903/03-С1</w:t>
        </w:r>
      </w:hyperlink>
      <w:r>
        <w:t>).</w:t>
      </w:r>
    </w:p>
    <w:p w:rsidR="00000000" w:rsidRDefault="007F5383">
      <w:pPr>
        <w:pStyle w:val="a3"/>
      </w:pPr>
      <w:r>
        <w:t>Далее в письме указывают правильное назначение платежа. Полностью, включая ссылку на реквизиты договора или счета, ставку и сумму НДС (даже если в этих реквизитах все было правильно). Очень важно снова не ошибиться в назначени</w:t>
      </w:r>
      <w:r>
        <w:t>и платежа.</w:t>
      </w:r>
    </w:p>
    <w:p w:rsidR="00000000" w:rsidRDefault="007F5383">
      <w:pPr>
        <w:pStyle w:val="3"/>
        <w:rPr>
          <w:rFonts w:eastAsia="Times New Roman"/>
        </w:rPr>
      </w:pPr>
      <w:r>
        <w:rPr>
          <w:rStyle w:val="e-red"/>
          <w:rFonts w:eastAsia="Times New Roman"/>
        </w:rPr>
        <w:t>5</w:t>
      </w:r>
      <w:r>
        <w:rPr>
          <w:rStyle w:val="e-red"/>
          <w:rFonts w:eastAsia="Times New Roman"/>
        </w:rPr>
        <w:t>.</w:t>
      </w:r>
      <w:r>
        <w:rPr>
          <w:rFonts w:eastAsia="Times New Roman"/>
        </w:rPr>
        <w:t xml:space="preserve"> Безопаснее согласовать с получателем новое назначение платежа</w:t>
      </w:r>
    </w:p>
    <w:p w:rsidR="00000000" w:rsidRDefault="007F5383">
      <w:pPr>
        <w:pStyle w:val="a3"/>
      </w:pPr>
      <w:r>
        <w:t xml:space="preserve">На этом </w:t>
      </w:r>
      <w:proofErr w:type="gramStart"/>
      <w:r>
        <w:t>настаивают большинство судов</w:t>
      </w:r>
      <w:proofErr w:type="gramEnd"/>
      <w:r>
        <w:t xml:space="preserve"> (постановления Арбитражного суда Северо-Западного </w:t>
      </w:r>
      <w:hyperlink r:id="rId28" w:anchor="/document/98/5384345/" w:history="1">
        <w:r>
          <w:rPr>
            <w:rStyle w:val="a4"/>
          </w:rPr>
          <w:t>от 04.08.15 № Ф07-6079/2015</w:t>
        </w:r>
      </w:hyperlink>
      <w:r>
        <w:t xml:space="preserve"> и </w:t>
      </w:r>
      <w:hyperlink r:id="rId29" w:anchor="/document/98/5523422/" w:history="1">
        <w:r>
          <w:rPr>
            <w:rStyle w:val="a4"/>
          </w:rPr>
          <w:t>от 27.07.15 № Ф07-4213/2015</w:t>
        </w:r>
      </w:hyperlink>
      <w:r>
        <w:t xml:space="preserve">, </w:t>
      </w:r>
      <w:hyperlink r:id="rId30" w:anchor="/document/98/1392406/" w:history="1">
        <w:r>
          <w:rPr>
            <w:rStyle w:val="a4"/>
          </w:rPr>
          <w:t>Северо-Кавказского от 31.03.15 № Ф08-1113/2015</w:t>
        </w:r>
      </w:hyperlink>
      <w:r>
        <w:t xml:space="preserve"> округов и </w:t>
      </w:r>
      <w:hyperlink r:id="rId31" w:anchor="/document/96/498931249/" w:history="1">
        <w:r>
          <w:rPr>
            <w:rStyle w:val="a4"/>
          </w:rPr>
          <w:t>Пятнадцатого арбитражного апелляционного суда от 17.09.13 № 15АП-12041/2013</w:t>
        </w:r>
      </w:hyperlink>
      <w:r>
        <w:t>). Тогда у налоговиков меньше шансов оспорить измененное назначение платежа.</w:t>
      </w:r>
    </w:p>
    <w:p w:rsidR="00000000" w:rsidRDefault="007F5383">
      <w:pPr>
        <w:pStyle w:val="a3"/>
      </w:pPr>
      <w:r>
        <w:t>Многие суды поддерживают инспекторов, если плательщик изменил назначение платежа без со</w:t>
      </w:r>
      <w:r>
        <w:t xml:space="preserve">гласования с получателем. То есть признают, что действительным является первоначальное назначение платежа (постановления Арбитражного суда </w:t>
      </w:r>
      <w:hyperlink r:id="rId32" w:anchor="/document/98/3625804/" w:history="1">
        <w:r>
          <w:rPr>
            <w:rStyle w:val="a4"/>
          </w:rPr>
          <w:t>Московского от 24.06.15 № Ф05-5722/2014</w:t>
        </w:r>
      </w:hyperlink>
      <w:r>
        <w:t xml:space="preserve"> и </w:t>
      </w:r>
      <w:hyperlink r:id="rId33" w:anchor="/document/98/1386973/" w:history="1">
        <w:r>
          <w:rPr>
            <w:rStyle w:val="a4"/>
          </w:rPr>
          <w:t>Поволжского от 24.03.15 № Ф06-20843/2013, Ф06-21795/2013</w:t>
        </w:r>
      </w:hyperlink>
      <w:r>
        <w:t xml:space="preserve"> округов, ФАС Центрального </w:t>
      </w:r>
      <w:hyperlink r:id="rId34" w:anchor="/document/96/470383860/" w:history="1">
        <w:r>
          <w:rPr>
            <w:rStyle w:val="a4"/>
          </w:rPr>
          <w:t>от 23.01.14 № А08-6384/2012</w:t>
        </w:r>
      </w:hyperlink>
      <w:r>
        <w:t xml:space="preserve"> и </w:t>
      </w:r>
      <w:hyperlink r:id="rId35" w:anchor="/document/96/875495734/" w:history="1">
        <w:r>
          <w:rPr>
            <w:rStyle w:val="a4"/>
          </w:rPr>
          <w:t>от 03.03.11 № А09-5609/2010</w:t>
        </w:r>
      </w:hyperlink>
      <w:r>
        <w:t xml:space="preserve">, </w:t>
      </w:r>
      <w:hyperlink r:id="rId36" w:anchor="/document/98/6386345/" w:history="1">
        <w:r>
          <w:rPr>
            <w:rStyle w:val="a4"/>
          </w:rPr>
          <w:t>Уральского от 23.06.11 № Ф09-3549/11-С1</w:t>
        </w:r>
      </w:hyperlink>
      <w:r>
        <w:t xml:space="preserve"> округов).</w:t>
      </w:r>
    </w:p>
    <w:p w:rsidR="00000000" w:rsidRDefault="007F5383">
      <w:pPr>
        <w:pStyle w:val="a3"/>
      </w:pPr>
      <w:r>
        <w:t>Новое назначение платежа можно согласовать с получателем одним из следующих способов:</w:t>
      </w:r>
    </w:p>
    <w:p w:rsidR="00000000" w:rsidRDefault="007F5383">
      <w:pPr>
        <w:pStyle w:val="a3"/>
      </w:pPr>
      <w:r>
        <w:t>— путем обмена письмами. Сначала плательщик уведомляет получателя об ошибке в назначении платежа и предлагает правильную формулировку. Получатель в ответ на это уведомлен</w:t>
      </w:r>
      <w:r>
        <w:t>ие направляет плательщику письмо, в котором подтверждает согласие на изменение назначения платежа;</w:t>
      </w:r>
      <w:r>
        <w:br/>
        <w:t>— отдельным соглашением между плательщиком и получателем.</w:t>
      </w:r>
    </w:p>
    <w:p w:rsidR="00000000" w:rsidRDefault="007F5383">
      <w:pPr>
        <w:pStyle w:val="a3"/>
      </w:pPr>
      <w:r>
        <w:t>Соответствующий документ — ответное письмо получателя платежа или соглашение сторон — целесообразно</w:t>
      </w:r>
      <w:r>
        <w:t xml:space="preserve"> приложить к письму, которое плательщик направляет в банк.</w:t>
      </w:r>
    </w:p>
    <w:p w:rsidR="00000000" w:rsidRDefault="007F5383">
      <w:pPr>
        <w:pStyle w:val="a3"/>
        <w:divId w:val="585843649"/>
      </w:pPr>
      <w:r>
        <w:t xml:space="preserve">Непонятно, какой срок считается </w:t>
      </w:r>
      <w:r>
        <w:rPr>
          <w:b/>
          <w:bCs/>
        </w:rPr>
        <w:t xml:space="preserve">разумным </w:t>
      </w:r>
      <w:r>
        <w:t>для исправления ошибки в платежке</w:t>
      </w:r>
    </w:p>
    <w:p w:rsidR="00000000" w:rsidRDefault="007F5383">
      <w:pPr>
        <w:pStyle w:val="a3"/>
      </w:pPr>
      <w:r>
        <w:t>Согласование не потребуется, если в договоре с контрагентом прописано, что плательщик вправе в одностороннем порядке измен</w:t>
      </w:r>
      <w:r>
        <w:t>ять назначение платежа (</w:t>
      </w:r>
      <w:hyperlink r:id="rId37" w:anchor="/document/96/454632465/" w:history="1">
        <w:r>
          <w:rPr>
            <w:rStyle w:val="a4"/>
          </w:rPr>
          <w:t>постановление ФАС Волго-Вятского округа от 27.05.11 № А82-1485/2010</w:t>
        </w:r>
      </w:hyperlink>
      <w:r>
        <w:t>). В этом случае к письму в банк безопаснее приложить копию договора или выписку из него.</w:t>
      </w:r>
    </w:p>
    <w:p w:rsidR="00000000" w:rsidRDefault="007F5383">
      <w:pPr>
        <w:pStyle w:val="3"/>
        <w:rPr>
          <w:rFonts w:eastAsia="Times New Roman"/>
        </w:rPr>
      </w:pPr>
      <w:r>
        <w:rPr>
          <w:rStyle w:val="e-red"/>
          <w:rFonts w:eastAsia="Times New Roman"/>
        </w:rPr>
        <w:t>6</w:t>
      </w:r>
      <w:r>
        <w:rPr>
          <w:rStyle w:val="e-red"/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Письмо об изменении назначения платежа визируют те же должностные лица, которые подписали платежку</w:t>
      </w:r>
    </w:p>
    <w:p w:rsidR="00000000" w:rsidRDefault="007F5383">
      <w:pPr>
        <w:pStyle w:val="a3"/>
      </w:pPr>
      <w:r>
        <w:lastRenderedPageBreak/>
        <w:t>Это касается тех случаев, когда исправляемое платежное поручение было составлено на бумаге.</w:t>
      </w:r>
    </w:p>
    <w:p w:rsidR="00000000" w:rsidRDefault="007F5383">
      <w:pPr>
        <w:pStyle w:val="a3"/>
      </w:pPr>
      <w:r>
        <w:t>Если организация проводит платежи через систему «Интернет — Банк»</w:t>
      </w:r>
      <w:r>
        <w:t xml:space="preserve"> или «Клиент — Банк», письмо подписывают лица, имеющие право подписи на банковских документах. То есть те лица, которые указаны в карточке с образцами подписей и оттиска печати (</w:t>
      </w:r>
      <w:hyperlink r:id="rId38" w:anchor="/document/99/902354802/XA00M9G2N4/" w:history="1">
        <w:r>
          <w:rPr>
            <w:rStyle w:val="a4"/>
          </w:rPr>
          <w:t xml:space="preserve">п. </w:t>
        </w:r>
        <w:r>
          <w:rPr>
            <w:rStyle w:val="a4"/>
          </w:rPr>
          <w:t>2.3</w:t>
        </w:r>
      </w:hyperlink>
      <w:r>
        <w:t xml:space="preserve"> Положения о правилах осуществления перевода денежных средств, утв. </w:t>
      </w:r>
      <w:hyperlink r:id="rId39" w:anchor="/document/99/902354802/" w:history="1">
        <w:r>
          <w:rPr>
            <w:rStyle w:val="a4"/>
          </w:rPr>
          <w:t>Банком России 19.06.12 № 383-П</w:t>
        </w:r>
      </w:hyperlink>
      <w:r>
        <w:t>). Только они вправе распоряжаться деньгами на расчетном счете организации. Значит, лишь он</w:t>
      </w:r>
      <w:r>
        <w:t>и имеют полномочия изменить назначение исполненного платежа.</w:t>
      </w:r>
    </w:p>
    <w:p w:rsidR="00000000" w:rsidRDefault="007F5383">
      <w:pPr>
        <w:pStyle w:val="a3"/>
      </w:pPr>
      <w:r>
        <w:t>Печать на письме об уточнении платежа обязательна, если она проставлена в карточке с образцами подписей и оттиска печати. Если печать в карточке не предусмотрена, на письме ее можно не ставить.</w:t>
      </w:r>
    </w:p>
    <w:p w:rsidR="00000000" w:rsidRDefault="007F5383">
      <w:pPr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7F5383">
      <w:pPr>
        <w:divId w:val="1559710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БСС "Система Главбух"</w:t>
      </w:r>
      <w:r>
        <w:rPr>
          <w:rFonts w:ascii="Arial" w:eastAsia="Times New Roman" w:hAnsi="Arial" w:cs="Arial"/>
          <w:sz w:val="20"/>
          <w:szCs w:val="20"/>
        </w:rPr>
        <w:br/>
        <w:t>vip.1gl.ru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20.09.2015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F5383"/>
    <w:rsid w:val="007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e-letter">
    <w:name w:val="e-letter"/>
    <w:basedOn w:val="a0"/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e-red">
    <w:name w:val="e-red"/>
    <w:basedOn w:val="a0"/>
  </w:style>
  <w:style w:type="paragraph" w:styleId="a6">
    <w:name w:val="Balloon Text"/>
    <w:basedOn w:val="a"/>
    <w:link w:val="a7"/>
    <w:uiPriority w:val="99"/>
    <w:semiHidden/>
    <w:unhideWhenUsed/>
    <w:rsid w:val="007F53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38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e-letter">
    <w:name w:val="e-letter"/>
    <w:basedOn w:val="a0"/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e-red">
    <w:name w:val="e-red"/>
    <w:basedOn w:val="a0"/>
  </w:style>
  <w:style w:type="paragraph" w:styleId="a6">
    <w:name w:val="Balloon Text"/>
    <w:basedOn w:val="a"/>
    <w:link w:val="a7"/>
    <w:uiPriority w:val="99"/>
    <w:semiHidden/>
    <w:unhideWhenUsed/>
    <w:rsid w:val="007F53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38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44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.profkiosk.ru/service_tbn2/w6regg.jpg" TargetMode="External"/><Relationship Id="rId13" Type="http://schemas.openxmlformats.org/officeDocument/2006/relationships/hyperlink" Target="http://vip.1gl.ru/" TargetMode="External"/><Relationship Id="rId18" Type="http://schemas.openxmlformats.org/officeDocument/2006/relationships/hyperlink" Target="http://vip.1gl.ru/" TargetMode="External"/><Relationship Id="rId26" Type="http://schemas.openxmlformats.org/officeDocument/2006/relationships/hyperlink" Target="http://vip.1gl.ru/" TargetMode="External"/><Relationship Id="rId39" Type="http://schemas.openxmlformats.org/officeDocument/2006/relationships/hyperlink" Target="http://vip.1g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p.1gl.ru/" TargetMode="External"/><Relationship Id="rId34" Type="http://schemas.openxmlformats.org/officeDocument/2006/relationships/hyperlink" Target="http://vip.1gl.ru/" TargetMode="External"/><Relationship Id="rId7" Type="http://schemas.openxmlformats.org/officeDocument/2006/relationships/hyperlink" Target="http://e.profkiosk.ru/service_tbn2/w6regg.jpg" TargetMode="External"/><Relationship Id="rId12" Type="http://schemas.openxmlformats.org/officeDocument/2006/relationships/hyperlink" Target="http://vip.1gl.ru/" TargetMode="External"/><Relationship Id="rId17" Type="http://schemas.openxmlformats.org/officeDocument/2006/relationships/hyperlink" Target="http://vip.1gl.ru/" TargetMode="External"/><Relationship Id="rId25" Type="http://schemas.openxmlformats.org/officeDocument/2006/relationships/hyperlink" Target="http://vip.1gl.ru/" TargetMode="External"/><Relationship Id="rId33" Type="http://schemas.openxmlformats.org/officeDocument/2006/relationships/hyperlink" Target="http://vip.1gl.ru/" TargetMode="External"/><Relationship Id="rId38" Type="http://schemas.openxmlformats.org/officeDocument/2006/relationships/hyperlink" Target="http://vip.1gl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p.1gl.ru/" TargetMode="External"/><Relationship Id="rId20" Type="http://schemas.openxmlformats.org/officeDocument/2006/relationships/hyperlink" Target="http://vip.1gl.ru/" TargetMode="External"/><Relationship Id="rId29" Type="http://schemas.openxmlformats.org/officeDocument/2006/relationships/hyperlink" Target="http://vip.1gl.ru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e.profkiosk.ru/service_tbn2/ubogsw.jpg" TargetMode="External"/><Relationship Id="rId11" Type="http://schemas.openxmlformats.org/officeDocument/2006/relationships/hyperlink" Target="http://vip.1gl.ru/" TargetMode="External"/><Relationship Id="rId24" Type="http://schemas.openxmlformats.org/officeDocument/2006/relationships/hyperlink" Target="http://vip.1gl.ru/" TargetMode="External"/><Relationship Id="rId32" Type="http://schemas.openxmlformats.org/officeDocument/2006/relationships/hyperlink" Target="http://vip.1gl.ru/" TargetMode="External"/><Relationship Id="rId37" Type="http://schemas.openxmlformats.org/officeDocument/2006/relationships/hyperlink" Target="http://vip.1gl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e.profkiosk.ru/service_tbn2/ubogsw.jpg" TargetMode="External"/><Relationship Id="rId15" Type="http://schemas.openxmlformats.org/officeDocument/2006/relationships/hyperlink" Target="http://vip.1gl.ru/" TargetMode="External"/><Relationship Id="rId23" Type="http://schemas.openxmlformats.org/officeDocument/2006/relationships/hyperlink" Target="http://vip.1gl.ru/" TargetMode="External"/><Relationship Id="rId28" Type="http://schemas.openxmlformats.org/officeDocument/2006/relationships/hyperlink" Target="http://vip.1gl.ru/" TargetMode="External"/><Relationship Id="rId36" Type="http://schemas.openxmlformats.org/officeDocument/2006/relationships/hyperlink" Target="http://vip.1gl.ru/" TargetMode="External"/><Relationship Id="rId10" Type="http://schemas.openxmlformats.org/officeDocument/2006/relationships/hyperlink" Target="http://vip.1gl.ru/" TargetMode="External"/><Relationship Id="rId19" Type="http://schemas.openxmlformats.org/officeDocument/2006/relationships/hyperlink" Target="http://vip.1gl.ru/" TargetMode="External"/><Relationship Id="rId31" Type="http://schemas.openxmlformats.org/officeDocument/2006/relationships/hyperlink" Target="http://vip.1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gl.ru/" TargetMode="External"/><Relationship Id="rId14" Type="http://schemas.openxmlformats.org/officeDocument/2006/relationships/hyperlink" Target="http://vip.1gl.ru/" TargetMode="External"/><Relationship Id="rId22" Type="http://schemas.openxmlformats.org/officeDocument/2006/relationships/hyperlink" Target="http://vip.1gl.ru/" TargetMode="External"/><Relationship Id="rId27" Type="http://schemas.openxmlformats.org/officeDocument/2006/relationships/hyperlink" Target="http://vip.1gl.ru/" TargetMode="External"/><Relationship Id="rId30" Type="http://schemas.openxmlformats.org/officeDocument/2006/relationships/hyperlink" Target="http://vip.1gl.ru/" TargetMode="External"/><Relationship Id="rId35" Type="http://schemas.openxmlformats.org/officeDocument/2006/relationships/hyperlink" Target="http://vip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2</cp:revision>
  <dcterms:created xsi:type="dcterms:W3CDTF">2015-12-11T20:09:00Z</dcterms:created>
  <dcterms:modified xsi:type="dcterms:W3CDTF">2015-12-11T20:09:00Z</dcterms:modified>
</cp:coreProperties>
</file>